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right="5102"/>
        <w:jc w:val="both"/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>
        <w:rPr>
          <w:sz w:val="28"/>
          <w:szCs w:val="28"/>
        </w:rPr>
        <w:t xml:space="preserve">тарифов на услуги, предоставляемые  </w:t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№44 "Золотой ключик"</w:t>
      </w: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51"/>
        <w:jc w:val="both"/>
      </w:pPr>
      <w:r/>
      <w:r/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",</w:t>
      </w:r>
      <w:r>
        <w:t xml:space="preserve"> </w:t>
      </w:r>
      <w:r>
        <w:rPr>
          <w:rFonts w:eastAsia="Calibri"/>
          <w:sz w:val="28"/>
          <w:szCs w:val="28"/>
        </w:rPr>
        <w:t xml:space="preserve"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</w:t>
      </w:r>
      <w:r>
        <w:rPr>
          <w:rFonts w:eastAsia="Calibri"/>
          <w:sz w:val="28"/>
          <w:szCs w:val="28"/>
        </w:rPr>
        <w:t xml:space="preserve">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t xml:space="preserve">тарифы, рассчитанные методом экономически обоснова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расходов, на услуги, предоставляемые </w:t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№44 "Золотой ключик"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видам деятельности, </w:t>
      </w:r>
      <w:r>
        <w:rPr>
          <w:sz w:val="28"/>
          <w:szCs w:val="28"/>
        </w:rPr>
        <w:t xml:space="preserve">согласно приложению.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 силу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от 29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  <w:highlight w:val="none"/>
        </w:rPr>
        <w:t xml:space="preserve">.20</w:t>
      </w:r>
      <w:r>
        <w:rPr>
          <w:sz w:val="28"/>
          <w:szCs w:val="28"/>
          <w:highlight w:val="none"/>
        </w:rPr>
        <w:t xml:space="preserve">25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№868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"</w:t>
      </w: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>
        <w:rPr>
          <w:sz w:val="28"/>
          <w:szCs w:val="28"/>
        </w:rPr>
        <w:t xml:space="preserve">тарифов на услуги, предоставляемые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№44 "Золотой ключик"</w:t>
      </w:r>
      <w:r/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  <w:highlight w:val="yellow"/>
        </w:rPr>
      </w:pPr>
      <w:r>
        <w:rPr>
          <w:highlight w:val="yellow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</w:t>
      </w:r>
      <w:r>
        <w:rPr>
          <w:sz w:val="28"/>
          <w:szCs w:val="28"/>
        </w:rPr>
        <w:t xml:space="preserve"> и молодежной политики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(В.А.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Мыльников)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официальное опубликование постановления.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1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5. Контроль за выполнением постановления возложить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партамента образования администрации города</w:t>
      </w:r>
      <w:r>
        <w:rPr>
          <w:sz w:val="28"/>
          <w:szCs w:val="28"/>
        </w:rPr>
        <w:t xml:space="preserve"> О.С. Серебренникову.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Д.А. Кощенко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 № 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автономным дошкольным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образовательным учреждением города Нижневартовска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51"/>
        <w:jc w:val="center"/>
        <w:rPr>
          <w:rFonts w:eastAsia="Calibri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детским садом №44 "Золотой ключик"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63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8"/>
        <w:gridCol w:w="5102"/>
        <w:gridCol w:w="2410"/>
        <w:gridCol w:w="1559"/>
      </w:tblGrid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занятий/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порций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1</w:t>
            </w:r>
            <w:r>
              <w:rPr>
                <w:b/>
                <w:sz w:val="22"/>
                <w:szCs w:val="22"/>
              </w:rPr>
              <w:t xml:space="preserve"> з</w:t>
            </w:r>
            <w:r>
              <w:rPr>
                <w:b/>
                <w:sz w:val="22"/>
                <w:szCs w:val="22"/>
              </w:rPr>
              <w:t xml:space="preserve">анятие/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чтению "Речецветик"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игре </w:t>
            </w:r>
            <w:r>
              <w:rPr>
                <w:color w:val="000000"/>
                <w:sz w:val="22"/>
                <w:szCs w:val="22"/>
              </w:rPr>
              <w:t xml:space="preserve">             </w:t>
            </w:r>
            <w:r>
              <w:rPr>
                <w:color w:val="000000"/>
                <w:sz w:val="22"/>
                <w:szCs w:val="22"/>
              </w:rPr>
              <w:t xml:space="preserve">в шахматы "Юный шахматист" (группа 9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художественных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"Радуга красок" (группа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"Цветные ладошки" (группа 9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"Маленький художник" (группа 9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"Пластилиновая палитра ЛЕО" (группа </w:t>
            </w:r>
            <w:r>
              <w:rPr>
                <w:color w:val="000000"/>
                <w:sz w:val="22"/>
                <w:szCs w:val="22"/>
              </w:rPr>
              <w:t xml:space="preserve">                        </w:t>
            </w:r>
            <w:r>
              <w:rPr>
                <w:color w:val="000000"/>
                <w:sz w:val="22"/>
                <w:szCs w:val="22"/>
              </w:rPr>
              <w:t xml:space="preserve">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"Песочные картинки" (группа 5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</w:t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</w:t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</w:t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плаванию "Золотые рыбки"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коррекции звукопроизношения у детей, не посещающих группы компенсирующей направленности: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"Красиво говорю" (группа 5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"Красиво говорю" (группа 2 человека)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изучению детьми иностранных языков "Веселый английский" </w:t>
            </w:r>
            <w:r>
              <w:rPr>
                <w:color w:val="000000"/>
                <w:sz w:val="22"/>
                <w:szCs w:val="22"/>
              </w:rPr>
              <w:t xml:space="preserve">      </w:t>
            </w:r>
            <w:r>
              <w:rPr>
                <w:color w:val="000000"/>
                <w:sz w:val="22"/>
                <w:szCs w:val="22"/>
              </w:rPr>
              <w:t xml:space="preserve">     </w:t>
            </w:r>
            <w:r>
              <w:rPr>
                <w:color w:val="000000"/>
                <w:sz w:val="22"/>
                <w:szCs w:val="22"/>
              </w:rPr>
              <w:t xml:space="preserve">(группа 11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</w:t>
            </w:r>
            <w:r>
              <w:rPr>
                <w:color w:val="000000"/>
                <w:sz w:val="22"/>
                <w:szCs w:val="22"/>
              </w:rPr>
              <w:t xml:space="preserve">            </w:t>
            </w:r>
            <w:r>
              <w:rPr>
                <w:color w:val="000000"/>
                <w:sz w:val="22"/>
                <w:szCs w:val="22"/>
              </w:rPr>
              <w:t xml:space="preserve">основам безопасности жизнедеятельности "Город безопасности" (группа 9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с детьми в спортивных</w:t>
            </w:r>
            <w:r>
              <w:rPr>
                <w:color w:val="000000"/>
                <w:sz w:val="22"/>
                <w:szCs w:val="22"/>
              </w:rPr>
              <w:t xml:space="preserve">       </w:t>
            </w:r>
            <w:r>
              <w:rPr>
                <w:color w:val="000000"/>
                <w:sz w:val="22"/>
                <w:szCs w:val="22"/>
              </w:rPr>
              <w:t xml:space="preserve"> секциях: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"Веселая тренировка" (группа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"Калейдоскоп игры" (группа 9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"Спорт-игра! Физкульт-ура!" (группа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"Мой веселый</w:t>
            </w:r>
            <w:r>
              <w:rPr>
                <w:color w:val="000000"/>
                <w:sz w:val="22"/>
                <w:szCs w:val="22"/>
              </w:rPr>
              <w:t xml:space="preserve"> звонкий мяч!" (группа</w:t>
            </w:r>
            <w:r>
              <w:rPr>
                <w:color w:val="000000"/>
                <w:sz w:val="22"/>
                <w:szCs w:val="22"/>
              </w:rPr>
              <w:t xml:space="preserve"> 9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"ВартиКс, футбол для дошколят" (группа</w:t>
            </w:r>
            <w:r>
              <w:rPr>
                <w:color w:val="000000"/>
                <w:sz w:val="22"/>
                <w:szCs w:val="22"/>
              </w:rPr>
              <w:t xml:space="preserve">                        </w:t>
            </w:r>
            <w:r>
              <w:rPr>
                <w:color w:val="000000"/>
                <w:sz w:val="22"/>
                <w:szCs w:val="22"/>
              </w:rPr>
              <w:t xml:space="preserve">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"Точный бросок. Баскетбол для дошкольников" (группа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"Первая ракетка. Теннис Kids" (группа </w:t>
            </w:r>
            <w:r>
              <w:rPr>
                <w:color w:val="000000"/>
                <w:sz w:val="22"/>
                <w:szCs w:val="22"/>
              </w:rPr>
              <w:t xml:space="preserve">                        </w:t>
            </w:r>
            <w:r>
              <w:rPr>
                <w:color w:val="000000"/>
                <w:sz w:val="22"/>
                <w:szCs w:val="22"/>
              </w:rPr>
              <w:t xml:space="preserve">10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</w:t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</w:t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вокальных способностей у детей (группы по 8 человек):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"Соловушки";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"Забава"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театральных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 гостях у сказки" (группа 11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"Непоседы" (группа 10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с детьми в сенсорной комнате: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"Др</w:t>
            </w:r>
            <w:r>
              <w:rPr>
                <w:color w:val="000000"/>
                <w:sz w:val="22"/>
                <w:szCs w:val="22"/>
              </w:rPr>
              <w:t xml:space="preserve">ужные ребята" (группа 7 человек</w:t>
            </w:r>
            <w:r>
              <w:rPr>
                <w:color w:val="000000"/>
                <w:sz w:val="22"/>
                <w:szCs w:val="22"/>
              </w:rPr>
              <w:t xml:space="preserve">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"Интеллектика"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интеллектуальных способностей у детей на основе технологии "СИРС" (группа 3 человека)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с детьми с применением компьютерной программы "Дыхание.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БОС-здоровье" (группа 3 человека)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игре </w:t>
            </w:r>
            <w:r>
              <w:rPr>
                <w:color w:val="000000"/>
                <w:sz w:val="22"/>
                <w:szCs w:val="22"/>
              </w:rPr>
              <w:t xml:space="preserve">                 </w:t>
            </w:r>
            <w:r>
              <w:rPr>
                <w:color w:val="000000"/>
                <w:sz w:val="22"/>
                <w:szCs w:val="22"/>
              </w:rPr>
              <w:t xml:space="preserve">на музыкальных инструментах "Веселый оркестр" (группа 14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познавательных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"Взгляд через объектив" (группа 8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"Малыш Гео" (группа 7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"Логоигры для малышей" (группа 7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"Г</w:t>
            </w:r>
            <w:r>
              <w:rPr>
                <w:color w:val="000000"/>
                <w:sz w:val="22"/>
                <w:szCs w:val="22"/>
              </w:rPr>
              <w:t xml:space="preserve">еометрическая мозаика" (группа </w:t>
            </w:r>
            <w:r>
              <w:rPr>
                <w:color w:val="000000"/>
                <w:sz w:val="22"/>
                <w:szCs w:val="22"/>
              </w:rPr>
              <w:t xml:space="preserve">10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творческих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"Лего-конструирование" (группа 9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"Робоквантум" (группа 8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"РобоSTAR" (группа 10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 мастерской у папы Карло" (группа 5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"Берегиня" (группа</w:t>
            </w:r>
            <w:r>
              <w:rPr>
                <w:color w:val="000000"/>
                <w:sz w:val="22"/>
                <w:szCs w:val="22"/>
              </w:rPr>
              <w:t xml:space="preserve"> 10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и развитию детей на основе компьютерных технологий "IT-гений" (группа 5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Оказание услуг по развитию и оздоровлению детей раннего и дошкольного возраста "Соляная пещера"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групп вечернего пребывания детей (группа 5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досуговых мероприятий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для детей "Поздравляй-ка"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918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8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Изготовление и реализация кислородного коктейля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порция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>
    <w:name w:val="Heading 1"/>
    <w:basedOn w:val="851"/>
    <w:next w:val="851"/>
    <w:link w:val="67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1 Char"/>
    <w:link w:val="67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5">
    <w:name w:val="Heading 2"/>
    <w:basedOn w:val="851"/>
    <w:next w:val="851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6">
    <w:name w:val="Heading 2 Char"/>
    <w:link w:val="675"/>
    <w:uiPriority w:val="9"/>
    <w:rPr>
      <w:rFonts w:ascii="Liberation Sans" w:hAnsi="Liberation Sans" w:eastAsia="Liberation Sans" w:cs="Liberation Sans"/>
      <w:sz w:val="34"/>
    </w:rPr>
  </w:style>
  <w:style w:type="paragraph" w:styleId="677">
    <w:name w:val="Heading 3"/>
    <w:basedOn w:val="851"/>
    <w:next w:val="851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3 Char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9">
    <w:name w:val="Heading 4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0">
    <w:name w:val="Heading 4 Char"/>
    <w:link w:val="6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1">
    <w:name w:val="Heading 5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2">
    <w:name w:val="Heading 5 Char"/>
    <w:link w:val="6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3">
    <w:name w:val="Heading 6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6 Char"/>
    <w:link w:val="68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5">
    <w:name w:val="Heading 7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6">
    <w:name w:val="Heading 7 Char"/>
    <w:link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7">
    <w:name w:val="Heading 8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8">
    <w:name w:val="Heading 8 Char"/>
    <w:link w:val="68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9">
    <w:name w:val="Heading 9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>
    <w:name w:val="Heading 9 Char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1">
    <w:name w:val="List Paragraph"/>
    <w:basedOn w:val="851"/>
    <w:uiPriority w:val="34"/>
    <w:qFormat/>
    <w:pPr>
      <w:contextualSpacing/>
      <w:ind w:left="720"/>
    </w:pPr>
  </w:style>
  <w:style w:type="paragraph" w:styleId="692">
    <w:name w:val="No Spacing"/>
    <w:uiPriority w:val="1"/>
    <w:qFormat/>
    <w:pPr>
      <w:spacing w:before="0" w:after="0" w:line="240" w:lineRule="auto"/>
    </w:pPr>
  </w:style>
  <w:style w:type="paragraph" w:styleId="693">
    <w:name w:val="Title"/>
    <w:basedOn w:val="851"/>
    <w:next w:val="851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link w:val="693"/>
    <w:uiPriority w:val="10"/>
    <w:rPr>
      <w:sz w:val="48"/>
      <w:szCs w:val="48"/>
    </w:rPr>
  </w:style>
  <w:style w:type="paragraph" w:styleId="695">
    <w:name w:val="Subtitle"/>
    <w:basedOn w:val="851"/>
    <w:next w:val="851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link w:val="695"/>
    <w:uiPriority w:val="11"/>
    <w:rPr>
      <w:sz w:val="24"/>
      <w:szCs w:val="24"/>
    </w:rPr>
  </w:style>
  <w:style w:type="paragraph" w:styleId="697">
    <w:name w:val="Quote"/>
    <w:basedOn w:val="851"/>
    <w:next w:val="851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51"/>
    <w:next w:val="851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5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link w:val="701"/>
    <w:uiPriority w:val="99"/>
  </w:style>
  <w:style w:type="paragraph" w:styleId="703">
    <w:name w:val="Foot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link w:val="703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next w:val="851"/>
    <w:link w:val="851"/>
    <w:qFormat/>
    <w:rPr>
      <w:sz w:val="24"/>
      <w:szCs w:val="24"/>
      <w:lang w:val="ru-RU" w:eastAsia="ru-RU" w:bidi="ar-SA"/>
    </w:rPr>
  </w:style>
  <w:style w:type="paragraph" w:styleId="852">
    <w:name w:val="Заголовок 1"/>
    <w:basedOn w:val="851"/>
    <w:next w:val="851"/>
    <w:link w:val="851"/>
    <w:qFormat/>
    <w:pPr>
      <w:jc w:val="center"/>
      <w:keepNext/>
      <w:outlineLvl w:val="0"/>
    </w:pPr>
    <w:rPr>
      <w:sz w:val="28"/>
    </w:rPr>
  </w:style>
  <w:style w:type="character" w:styleId="853">
    <w:name w:val="Основной шрифт абзаца"/>
    <w:next w:val="853"/>
    <w:link w:val="851"/>
    <w:semiHidden/>
  </w:style>
  <w:style w:type="table" w:styleId="854">
    <w:name w:val="Обычная таблица"/>
    <w:next w:val="854"/>
    <w:link w:val="851"/>
    <w:semiHidden/>
    <w:tblPr/>
  </w:style>
  <w:style w:type="numbering" w:styleId="855">
    <w:name w:val="Нет списка"/>
    <w:next w:val="855"/>
    <w:link w:val="851"/>
    <w:semiHidden/>
  </w:style>
  <w:style w:type="paragraph" w:styleId="856">
    <w:name w:val="Текст выноски"/>
    <w:basedOn w:val="851"/>
    <w:next w:val="856"/>
    <w:link w:val="857"/>
    <w:rPr>
      <w:rFonts w:ascii="Tahoma" w:hAnsi="Tahoma"/>
      <w:sz w:val="16"/>
      <w:szCs w:val="16"/>
      <w:lang w:val="en-US" w:eastAsia="en-US"/>
    </w:rPr>
  </w:style>
  <w:style w:type="character" w:styleId="857">
    <w:name w:val="Текст выноски Знак"/>
    <w:next w:val="857"/>
    <w:link w:val="856"/>
    <w:rPr>
      <w:rFonts w:ascii="Tahoma" w:hAnsi="Tahoma" w:cs="Tahoma"/>
      <w:sz w:val="16"/>
      <w:szCs w:val="16"/>
    </w:rPr>
  </w:style>
  <w:style w:type="paragraph" w:styleId="858">
    <w:name w:val="Верхний колонтитул"/>
    <w:basedOn w:val="851"/>
    <w:next w:val="858"/>
    <w:link w:val="859"/>
    <w:uiPriority w:val="99"/>
    <w:pPr>
      <w:tabs>
        <w:tab w:val="center" w:pos="4677" w:leader="none"/>
        <w:tab w:val="right" w:pos="9355" w:leader="none"/>
      </w:tabs>
    </w:pPr>
  </w:style>
  <w:style w:type="character" w:styleId="859">
    <w:name w:val="Верхний колонтитул Знак"/>
    <w:next w:val="859"/>
    <w:link w:val="858"/>
    <w:uiPriority w:val="99"/>
    <w:rPr>
      <w:sz w:val="24"/>
      <w:szCs w:val="24"/>
    </w:rPr>
  </w:style>
  <w:style w:type="paragraph" w:styleId="860">
    <w:name w:val="Нижний колонтитул"/>
    <w:basedOn w:val="851"/>
    <w:next w:val="860"/>
    <w:link w:val="861"/>
    <w:pPr>
      <w:tabs>
        <w:tab w:val="center" w:pos="4677" w:leader="none"/>
        <w:tab w:val="right" w:pos="9355" w:leader="none"/>
      </w:tabs>
    </w:pPr>
  </w:style>
  <w:style w:type="character" w:styleId="861">
    <w:name w:val="Нижний колонтитул Знак"/>
    <w:next w:val="861"/>
    <w:link w:val="860"/>
    <w:rPr>
      <w:sz w:val="24"/>
      <w:szCs w:val="24"/>
    </w:rPr>
  </w:style>
  <w:style w:type="paragraph" w:styleId="862">
    <w:name w:val="ConsPlusNormal"/>
    <w:next w:val="862"/>
    <w:link w:val="851"/>
    <w:pPr>
      <w:widowControl w:val="off"/>
    </w:pPr>
    <w:rPr>
      <w:sz w:val="24"/>
      <w:szCs w:val="24"/>
      <w:lang w:val="ru-RU" w:eastAsia="ru-RU" w:bidi="ar-SA"/>
    </w:rPr>
  </w:style>
  <w:style w:type="paragraph" w:styleId="863">
    <w:name w:val="Без интервала"/>
    <w:next w:val="863"/>
    <w:link w:val="851"/>
    <w:uiPriority w:val="1"/>
    <w:qFormat/>
    <w:rPr>
      <w:sz w:val="24"/>
      <w:szCs w:val="24"/>
      <w:lang w:val="ru-RU" w:eastAsia="ru-RU" w:bidi="ar-SA"/>
    </w:rPr>
  </w:style>
  <w:style w:type="character" w:styleId="864">
    <w:name w:val="Знак примечания"/>
    <w:next w:val="864"/>
    <w:link w:val="851"/>
    <w:rPr>
      <w:sz w:val="16"/>
      <w:szCs w:val="16"/>
    </w:rPr>
  </w:style>
  <w:style w:type="paragraph" w:styleId="865">
    <w:name w:val="Текст примечания"/>
    <w:basedOn w:val="851"/>
    <w:next w:val="865"/>
    <w:link w:val="866"/>
    <w:rPr>
      <w:sz w:val="20"/>
      <w:szCs w:val="20"/>
    </w:rPr>
  </w:style>
  <w:style w:type="character" w:styleId="866">
    <w:name w:val="Текст примечания Знак"/>
    <w:basedOn w:val="853"/>
    <w:next w:val="866"/>
    <w:link w:val="865"/>
  </w:style>
  <w:style w:type="paragraph" w:styleId="867">
    <w:name w:val="Тема примечания"/>
    <w:basedOn w:val="865"/>
    <w:next w:val="865"/>
    <w:link w:val="868"/>
    <w:rPr>
      <w:b/>
      <w:bCs/>
    </w:rPr>
  </w:style>
  <w:style w:type="character" w:styleId="868">
    <w:name w:val="Тема примечания Знак"/>
    <w:next w:val="868"/>
    <w:link w:val="867"/>
    <w:rPr>
      <w:b/>
      <w:bCs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shablienkoev</cp:lastModifiedBy>
  <cp:revision>25</cp:revision>
  <dcterms:created xsi:type="dcterms:W3CDTF">2025-11-27T11:34:00Z</dcterms:created>
  <dcterms:modified xsi:type="dcterms:W3CDTF">2026-10-06T10:23:08Z</dcterms:modified>
  <cp:version>1048576</cp:version>
</cp:coreProperties>
</file>