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 xml:space="preserve">____________</w:t>
      </w:r>
      <w:r>
        <w:rPr>
          <w:rFonts w:ascii="Times New Roman" w:hAnsi="Times New Roman"/>
          <w:sz w:val="28"/>
        </w:rPr>
        <w:t xml:space="preserve">№</w:t>
      </w:r>
      <w:r>
        <w:rPr>
          <w:rFonts w:ascii="Times New Roman" w:hAnsi="Times New Roman"/>
          <w:sz w:val="28"/>
        </w:rPr>
        <w:t xml:space="preserve">________</w:t>
      </w:r>
      <w:r>
        <w:rPr>
          <w:rFonts w:ascii="Times New Roman" w:hAnsi="Times New Roman"/>
          <w:sz w:val="28"/>
        </w:rPr>
      </w:r>
      <w:r/>
    </w:p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ind w:left="0" w:right="3969" w:firstLine="0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О внесении изменений в приложения</w:t>
        <w:br/>
        <w:t xml:space="preserve">1, 2</w:t>
      </w:r>
      <w:r>
        <w:rPr>
          <w:rFonts w:ascii="Times New Roman" w:hAnsi="Times New Roman"/>
          <w:sz w:val="28"/>
          <w:szCs w:val="28"/>
        </w:rPr>
        <w:t xml:space="preserve"> к распоряжению администрации города </w:t>
        <w:br/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30.12.2025 №809-р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утверждении </w:t>
      </w:r>
      <w:r>
        <w:rPr>
          <w:rFonts w:ascii="Times New Roman" w:hAnsi="Times New Roman"/>
          <w:sz w:val="28"/>
          <w:szCs w:val="28"/>
        </w:rPr>
        <w:t xml:space="preserve">положений </w:t>
      </w:r>
      <w:r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 xml:space="preserve">управлении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 xml:space="preserve">контроля администрации города </w:t>
      </w:r>
      <w:r>
        <w:rPr>
          <w:rFonts w:ascii="Times New Roman" w:hAnsi="Times New Roman"/>
          <w:sz w:val="28"/>
          <w:szCs w:val="28"/>
        </w:rPr>
        <w:t xml:space="preserve">и его структурных подразделениях</w:t>
      </w:r>
      <w:r>
        <w:rPr>
          <w:rFonts w:ascii="Times New Roman" w:hAnsi="Times New Roman"/>
          <w:sz w:val="28"/>
          <w:szCs w:val="28"/>
        </w:rPr>
        <w:t xml:space="preserve">» (</w:t>
      </w:r>
      <w:r>
        <w:rPr>
          <w:rFonts w:ascii="Times New Roman" w:hAnsi="Times New Roman"/>
          <w:sz w:val="28"/>
          <w:szCs w:val="28"/>
        </w:rPr>
        <w:t xml:space="preserve">с изменениями </w:t>
      </w:r>
      <w:r>
        <w:rPr>
          <w:rFonts w:ascii="Times New Roman" w:hAnsi="Times New Roman"/>
          <w:sz w:val="28"/>
          <w:szCs w:val="28"/>
        </w:rPr>
        <w:t xml:space="preserve">от 10.02.2026 </w:t>
      </w:r>
      <w:r>
        <w:rPr>
          <w:rFonts w:ascii="Times New Roman" w:hAnsi="Times New Roman"/>
          <w:sz w:val="28"/>
          <w:szCs w:val="28"/>
        </w:rPr>
        <w:t xml:space="preserve">№54-р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от 14.05.2026 №237-р)</w:t>
      </w:r>
      <w:r>
        <w:rPr>
          <w:rFonts w:ascii="Times New Roman" w:hAnsi="Times New Roman"/>
          <w:sz w:val="28"/>
          <w:szCs w:val="28"/>
          <w14:ligatures w14:val="none"/>
        </w:rPr>
      </w:r>
      <w:r/>
    </w:p>
    <w:p>
      <w:pPr>
        <w:pStyle w:val="850"/>
        <w:ind w:left="0" w:right="3969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3969" w:firstLine="0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/>
    </w:p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целях приведения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муниципального правового акта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в соответствие с Федеральным законом от 20.02.20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26 №23-ФЗ «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»: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 В</w:t>
      </w:r>
      <w:r>
        <w:rPr>
          <w:rFonts w:ascii="Times New Roman" w:hAnsi="Times New Roman"/>
          <w:sz w:val="28"/>
          <w:highlight w:val="white"/>
        </w:rPr>
        <w:t xml:space="preserve">нести </w:t>
      </w:r>
      <w:r>
        <w:rPr>
          <w:rFonts w:ascii="Times New Roman" w:hAnsi="Times New Roman"/>
          <w:sz w:val="28"/>
          <w:highlight w:val="white"/>
        </w:rPr>
        <w:t xml:space="preserve">изменения в </w:t>
      </w:r>
      <w:r>
        <w:rPr>
          <w:rFonts w:ascii="Times New Roman" w:hAnsi="Times New Roman"/>
          <w:sz w:val="28"/>
          <w:highlight w:val="white"/>
        </w:rPr>
        <w:t xml:space="preserve">приложения 1</w:t>
      </w:r>
      <w:r>
        <w:rPr>
          <w:rFonts w:ascii="Times New Roman" w:hAnsi="Times New Roman"/>
          <w:sz w:val="28"/>
          <w:highlight w:val="white"/>
        </w:rPr>
        <w:t xml:space="preserve">, 2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к распоряжению </w:t>
      </w:r>
      <w:r>
        <w:rPr>
          <w:rFonts w:ascii="Times New Roman" w:hAnsi="Times New Roman"/>
          <w:sz w:val="28"/>
          <w:highlight w:val="white"/>
        </w:rPr>
        <w:t xml:space="preserve">администрации города от 30.12.2025 №809-р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«Об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утверждении </w:t>
      </w:r>
      <w:r>
        <w:rPr>
          <w:rFonts w:ascii="Times New Roman" w:hAnsi="Times New Roman"/>
          <w:sz w:val="28"/>
          <w:szCs w:val="28"/>
          <w:highlight w:val="white"/>
        </w:rPr>
        <w:t xml:space="preserve">положений </w:t>
      </w:r>
      <w:r>
        <w:rPr>
          <w:rFonts w:ascii="Times New Roman" w:hAnsi="Times New Roman"/>
          <w:sz w:val="28"/>
          <w:szCs w:val="28"/>
          <w:highlight w:val="white"/>
        </w:rPr>
        <w:t xml:space="preserve">об </w:t>
      </w:r>
      <w:r>
        <w:rPr>
          <w:rFonts w:ascii="Times New Roman" w:hAnsi="Times New Roman"/>
          <w:sz w:val="28"/>
          <w:szCs w:val="28"/>
          <w:highlight w:val="white"/>
        </w:rPr>
        <w:t xml:space="preserve">управлении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муниципального </w:t>
      </w:r>
      <w:r>
        <w:rPr>
          <w:rFonts w:ascii="Times New Roman" w:hAnsi="Times New Roman"/>
          <w:sz w:val="28"/>
          <w:szCs w:val="28"/>
          <w:highlight w:val="white"/>
        </w:rPr>
        <w:t xml:space="preserve">контроля администрации города </w:t>
      </w:r>
      <w:r>
        <w:rPr>
          <w:rFonts w:ascii="Times New Roman" w:hAnsi="Times New Roman"/>
          <w:sz w:val="28"/>
          <w:szCs w:val="28"/>
          <w:highlight w:val="white"/>
        </w:rPr>
        <w:t xml:space="preserve">и его структурных подразделениях</w:t>
      </w:r>
      <w:r>
        <w:rPr>
          <w:rFonts w:ascii="Times New Roman" w:hAnsi="Times New Roman"/>
          <w:sz w:val="28"/>
          <w:highlight w:val="white"/>
        </w:rPr>
        <w:t xml:space="preserve">»</w:t>
      </w:r>
      <w:r>
        <w:rPr>
          <w:rFonts w:ascii="Times New Roman" w:hAnsi="Times New Roman"/>
          <w:sz w:val="28"/>
          <w:szCs w:val="28"/>
          <w:highlight w:val="white"/>
        </w:rPr>
        <w:t xml:space="preserve"> (</w:t>
      </w:r>
      <w:r>
        <w:rPr>
          <w:rFonts w:ascii="Times New Roman" w:hAnsi="Times New Roman"/>
          <w:sz w:val="28"/>
          <w:szCs w:val="28"/>
          <w:highlight w:val="white"/>
        </w:rPr>
        <w:t xml:space="preserve">с изменениями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от 10.02.2026 </w:t>
      </w:r>
      <w:r>
        <w:rPr>
          <w:rFonts w:ascii="Times New Roman" w:hAnsi="Times New Roman"/>
          <w:sz w:val="28"/>
          <w:szCs w:val="28"/>
          <w:highlight w:val="white"/>
        </w:rPr>
        <w:t xml:space="preserve">№54-р</w:t>
      </w:r>
      <w:r>
        <w:rPr>
          <w:rFonts w:ascii="Times New Roman" w:hAnsi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/>
          <w:sz w:val="28"/>
          <w:szCs w:val="28"/>
          <w:highlight w:val="white"/>
        </w:rPr>
        <w:t xml:space="preserve"> от 14.05.2026 №237-р</w:t>
      </w:r>
      <w:r>
        <w:rPr>
          <w:rFonts w:ascii="Times New Roman" w:hAnsi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50"/>
        <w:ind w:firstLine="709"/>
        <w:jc w:val="both"/>
        <w:spacing w:after="0" w:line="240" w:lineRule="auto"/>
        <w:rPr>
          <w:rFonts w:ascii="Times New Roman" w:hAnsi="Times New Roman"/>
          <w:strike/>
          <w:color w:val="ff0000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1.1.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А</w:t>
      </w:r>
      <w:r>
        <w:rPr>
          <w:rFonts w:ascii="Times New Roman" w:hAnsi="Times New Roman"/>
          <w:sz w:val="28"/>
          <w:highlight w:val="white"/>
        </w:rPr>
        <w:t xml:space="preserve">б</w:t>
      </w:r>
      <w:r>
        <w:rPr>
          <w:rFonts w:ascii="Times New Roman" w:hAnsi="Times New Roman"/>
          <w:sz w:val="28"/>
          <w:highlight w:val="white"/>
        </w:rPr>
        <w:t xml:space="preserve">з</w:t>
      </w:r>
      <w:r>
        <w:rPr>
          <w:rFonts w:ascii="Times New Roman" w:hAnsi="Times New Roman"/>
          <w:sz w:val="28"/>
          <w:highlight w:val="white"/>
        </w:rPr>
        <w:t xml:space="preserve">а</w:t>
      </w:r>
      <w:r>
        <w:rPr>
          <w:rFonts w:ascii="Times New Roman" w:hAnsi="Times New Roman"/>
          <w:sz w:val="28"/>
          <w:highlight w:val="white"/>
        </w:rPr>
        <w:t xml:space="preserve">ц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в</w:t>
      </w:r>
      <w:r>
        <w:rPr>
          <w:rFonts w:ascii="Times New Roman" w:hAnsi="Times New Roman"/>
          <w:sz w:val="28"/>
          <w:highlight w:val="white"/>
        </w:rPr>
        <w:t xml:space="preserve">т</w:t>
      </w:r>
      <w:r>
        <w:rPr>
          <w:rFonts w:ascii="Times New Roman" w:hAnsi="Times New Roman"/>
          <w:sz w:val="28"/>
          <w:highlight w:val="white"/>
        </w:rPr>
        <w:t xml:space="preserve">о</w:t>
      </w:r>
      <w:r>
        <w:rPr>
          <w:rFonts w:ascii="Times New Roman" w:hAnsi="Times New Roman"/>
          <w:sz w:val="28"/>
          <w:highlight w:val="white"/>
        </w:rPr>
        <w:t xml:space="preserve">р</w:t>
      </w:r>
      <w:r>
        <w:rPr>
          <w:rFonts w:ascii="Times New Roman" w:hAnsi="Times New Roman"/>
          <w:sz w:val="28"/>
          <w:highlight w:val="white"/>
        </w:rPr>
        <w:t xml:space="preserve">о</w:t>
      </w:r>
      <w:r>
        <w:rPr>
          <w:rFonts w:ascii="Times New Roman" w:hAnsi="Times New Roman"/>
          <w:sz w:val="28"/>
          <w:highlight w:val="white"/>
        </w:rPr>
        <w:t xml:space="preserve">й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пункта 2.1 </w:t>
      </w:r>
      <w:r>
        <w:rPr>
          <w:rFonts w:ascii="Times New Roman" w:hAnsi="Times New Roman"/>
          <w:sz w:val="28"/>
          <w:highlight w:val="white"/>
        </w:rPr>
        <w:t xml:space="preserve">раздела </w:t>
      </w:r>
      <w:r>
        <w:rPr>
          <w:rFonts w:ascii="Times New Roman" w:hAnsi="Times New Roman"/>
          <w:sz w:val="28"/>
          <w:highlight w:val="white"/>
          <w:lang w:val="en-US"/>
        </w:rPr>
        <w:t xml:space="preserve">II </w:t>
      </w:r>
      <w:r>
        <w:rPr>
          <w:rFonts w:ascii="Times New Roman" w:hAnsi="Times New Roman"/>
          <w:sz w:val="28"/>
          <w:highlight w:val="white"/>
        </w:rPr>
        <w:t xml:space="preserve">приложения 1 </w:t>
      </w:r>
      <w:r>
        <w:rPr>
          <w:rFonts w:ascii="Times New Roman" w:hAnsi="Times New Roman"/>
          <w:sz w:val="28"/>
          <w:highlight w:val="white"/>
        </w:rPr>
        <w:t xml:space="preserve">признать утратившим силу.</w:t>
      </w:r>
      <w:r>
        <w:rPr>
          <w:strike/>
          <w:color w:val="ff0000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/>
    </w:p>
    <w:p>
      <w:pPr>
        <w:pStyle w:val="850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1.2.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В приложении 2: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</w:t>
      </w:r>
      <w:r>
        <w:rPr>
          <w:rFonts w:ascii="Times New Roman" w:hAnsi="Times New Roman"/>
          <w:sz w:val="28"/>
          <w:highlight w:val="white"/>
        </w:rPr>
        <w:t xml:space="preserve">ункт 2.1 </w:t>
      </w:r>
      <w:r>
        <w:rPr>
          <w:rFonts w:ascii="Times New Roman" w:hAnsi="Times New Roman"/>
          <w:sz w:val="28"/>
          <w:highlight w:val="white"/>
        </w:rPr>
        <w:t xml:space="preserve">раздела </w:t>
      </w:r>
      <w:r>
        <w:rPr>
          <w:rFonts w:ascii="Times New Roman" w:hAnsi="Times New Roman"/>
          <w:sz w:val="28"/>
          <w:highlight w:val="white"/>
          <w:lang w:val="en-US"/>
        </w:rPr>
        <w:t xml:space="preserve">II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  <w:lang w:val="en-US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признать утратившим силу;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в</w:t>
      </w:r>
      <w:r>
        <w:rPr>
          <w:rFonts w:ascii="Times New Roman" w:hAnsi="Times New Roman"/>
          <w:sz w:val="28"/>
          <w:highlight w:val="white"/>
        </w:rPr>
        <w:t xml:space="preserve"> абзаце первом пункта 3.2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раздела </w:t>
      </w:r>
      <w:r>
        <w:rPr>
          <w:rFonts w:ascii="Times New Roman" w:hAnsi="Times New Roman"/>
          <w:sz w:val="28"/>
          <w:highlight w:val="white"/>
          <w:lang w:val="en-US"/>
        </w:rPr>
        <w:t xml:space="preserve">III</w:t>
      </w:r>
      <w:r>
        <w:rPr>
          <w:rFonts w:ascii="Times New Roman" w:hAnsi="Times New Roman"/>
          <w:sz w:val="28"/>
          <w:highlight w:val="white"/>
        </w:rPr>
        <w:t xml:space="preserve"> слова «о муниципальном жилищном контроле,» исключить;</w:t>
      </w:r>
      <w:r>
        <w:rPr>
          <w:rFonts w:ascii="Times New Roman" w:hAnsi="Times New Roman"/>
          <w:sz w:val="28"/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</w:t>
      </w:r>
      <w:r>
        <w:rPr>
          <w:rFonts w:ascii="Times New Roman" w:hAnsi="Times New Roman"/>
          <w:sz w:val="28"/>
          <w:highlight w:val="white"/>
        </w:rPr>
        <w:t xml:space="preserve"> в пунктах 3.3, 3.5 </w:t>
      </w:r>
      <w:r>
        <w:rPr>
          <w:rFonts w:ascii="Times New Roman" w:hAnsi="Times New Roman"/>
          <w:sz w:val="28"/>
          <w:highlight w:val="white"/>
        </w:rPr>
        <w:t xml:space="preserve">раздела </w:t>
      </w:r>
      <w:r>
        <w:rPr>
          <w:rFonts w:ascii="Times New Roman" w:hAnsi="Times New Roman"/>
          <w:sz w:val="28"/>
          <w:highlight w:val="white"/>
          <w:lang w:val="en-US"/>
        </w:rPr>
        <w:t xml:space="preserve">III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слова «муниципального жилищного контроля,» исключить</w:t>
      </w:r>
      <w:r>
        <w:rPr>
          <w:rFonts w:ascii="Times New Roman" w:hAnsi="Times New Roman"/>
          <w:sz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highlight w:val="yellow"/>
        </w:rPr>
      </w:r>
      <w:r/>
    </w:p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pStyle w:val="85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</w:t>
      </w:r>
      <w:r>
        <w:rPr>
          <w:rFonts w:ascii="Times New Roman" w:hAnsi="Times New Roman"/>
          <w:sz w:val="28"/>
        </w:rPr>
        <w:t xml:space="preserve"> города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Д.А. Кощенко</w:t>
      </w:r>
      <w:r>
        <w:rPr>
          <w:rFonts w:ascii="Times New Roman" w:hAnsi="Times New Roman"/>
          <w:sz w:val="28"/>
        </w:rPr>
      </w:r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spacing w:after="0" w:line="240" w:lineRule="auto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jc w:val="center"/>
      <w:spacing w:after="0" w:line="24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4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4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spacing w:after="0" w:line="240" w:lineRule="auto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link w:val="7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35"/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character" w:styleId="851">
    <w:name w:val="Основной шрифт абзаца"/>
    <w:next w:val="851"/>
    <w:link w:val="850"/>
    <w:uiPriority w:val="1"/>
    <w:unhideWhenUsed/>
  </w:style>
  <w:style w:type="table" w:styleId="852">
    <w:name w:val="Обычная таблица"/>
    <w:next w:val="852"/>
    <w:link w:val="850"/>
    <w:uiPriority w:val="99"/>
    <w:semiHidden/>
    <w:unhideWhenUsed/>
    <w:tblPr/>
  </w:style>
  <w:style w:type="numbering" w:styleId="853">
    <w:name w:val="Нет списка"/>
    <w:next w:val="853"/>
    <w:link w:val="850"/>
    <w:uiPriority w:val="99"/>
    <w:semiHidden/>
    <w:unhideWhenUsed/>
  </w:style>
  <w:style w:type="character" w:styleId="854">
    <w:name w:val="Гиперссылка"/>
    <w:next w:val="854"/>
    <w:link w:val="850"/>
    <w:uiPriority w:val="99"/>
    <w:unhideWhenUsed/>
    <w:rPr>
      <w:color w:val="0000ff"/>
      <w:u w:val="single"/>
    </w:rPr>
  </w:style>
  <w:style w:type="table" w:styleId="855">
    <w:name w:val="Сетка таблицы"/>
    <w:basedOn w:val="852"/>
    <w:next w:val="855"/>
    <w:link w:val="85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856">
    <w:name w:val="Абзац списка"/>
    <w:basedOn w:val="850"/>
    <w:next w:val="856"/>
    <w:link w:val="850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7">
    <w:name w:val="Текст выноски"/>
    <w:basedOn w:val="850"/>
    <w:next w:val="857"/>
    <w:link w:val="85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8">
    <w:name w:val="Текст выноски Знак"/>
    <w:next w:val="858"/>
    <w:link w:val="857"/>
    <w:uiPriority w:val="99"/>
    <w:semiHidden/>
    <w:rPr>
      <w:rFonts w:ascii="Segoe UI" w:hAnsi="Segoe UI" w:cs="Segoe UI"/>
      <w:sz w:val="18"/>
      <w:szCs w:val="18"/>
    </w:rPr>
  </w:style>
  <w:style w:type="paragraph" w:styleId="859">
    <w:name w:val="Верхний колонтитул"/>
    <w:basedOn w:val="850"/>
    <w:next w:val="859"/>
    <w:link w:val="86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0">
    <w:name w:val="Верхний колонтитул Знак"/>
    <w:next w:val="860"/>
    <w:link w:val="859"/>
    <w:uiPriority w:val="99"/>
    <w:rPr>
      <w:sz w:val="22"/>
      <w:szCs w:val="22"/>
      <w:lang w:eastAsia="en-US"/>
    </w:rPr>
  </w:style>
  <w:style w:type="paragraph" w:styleId="861">
    <w:name w:val="Нижний колонтитул"/>
    <w:basedOn w:val="850"/>
    <w:next w:val="861"/>
    <w:link w:val="8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2">
    <w:name w:val="Нижний колонтитул Знак"/>
    <w:next w:val="862"/>
    <w:link w:val="861"/>
    <w:uiPriority w:val="99"/>
    <w:rPr>
      <w:sz w:val="22"/>
      <w:szCs w:val="22"/>
      <w:lang w:eastAsia="en-US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  <w:style w:type="paragraph" w:styleId="86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revision>17</cp:revision>
  <dcterms:created xsi:type="dcterms:W3CDTF">2022-04-07T10:40:00Z</dcterms:created>
  <dcterms:modified xsi:type="dcterms:W3CDTF">2026-10-06T05:03:35Z</dcterms:modified>
  <cp:version>1048576</cp:version>
</cp:coreProperties>
</file>