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right="5102"/>
        <w:jc w:val="both"/>
      </w:pPr>
      <w:r>
        <w:rPr>
          <w:sz w:val="28"/>
          <w:szCs w:val="28"/>
        </w:rPr>
        <w:t xml:space="preserve">Об </w:t>
      </w:r>
      <w:r>
        <w:rPr>
          <w:sz w:val="28"/>
          <w:szCs w:val="28"/>
        </w:rPr>
        <w:t xml:space="preserve">установлении </w:t>
      </w:r>
      <w:r>
        <w:rPr>
          <w:sz w:val="28"/>
          <w:szCs w:val="28"/>
        </w:rPr>
        <w:t xml:space="preserve">тарифов на услуги, предоставляемые  </w:t>
      </w:r>
      <w:r>
        <w:rPr>
          <w:sz w:val="28"/>
          <w:szCs w:val="28"/>
        </w:rPr>
        <w:t xml:space="preserve">муниципальным автономным дошкольным образовательным учреждением города Нижневартовска детским садом №40 "Золотая рыбка"</w:t>
      </w:r>
      <w:r>
        <w:rPr>
          <w:sz w:val="28"/>
          <w:szCs w:val="28"/>
        </w:rPr>
      </w:r>
      <w:r/>
    </w:p>
    <w:p>
      <w:pPr>
        <w:pStyle w:val="851"/>
        <w:jc w:val="both"/>
      </w:pPr>
      <w:r/>
      <w:r/>
    </w:p>
    <w:p>
      <w:pPr>
        <w:pStyle w:val="85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№131-ФЗ               </w:t>
      </w:r>
      <w:r>
        <w:rPr>
          <w:rFonts w:eastAsia="Calibri"/>
          <w:sz w:val="28"/>
          <w:szCs w:val="28"/>
          <w:lang w:eastAsia="en-US"/>
        </w:rPr>
        <w:t xml:space="preserve">"</w:t>
      </w:r>
      <w:r>
        <w:rPr>
          <w:sz w:val="28"/>
          <w:szCs w:val="28"/>
        </w:rPr>
        <w:t xml:space="preserve">Об общих принципах организации местного самоуправления в Российской Федерации</w:t>
      </w:r>
      <w:r>
        <w:rPr>
          <w:rFonts w:eastAsia="Calibri"/>
          <w:sz w:val="28"/>
          <w:szCs w:val="28"/>
          <w:lang w:eastAsia="en-US"/>
        </w:rPr>
        <w:t xml:space="preserve">",</w:t>
      </w:r>
      <w:r>
        <w:t xml:space="preserve"> </w:t>
      </w:r>
      <w:r>
        <w:rPr>
          <w:rFonts w:eastAsia="Calibri"/>
          <w:sz w:val="28"/>
          <w:szCs w:val="28"/>
        </w:rPr>
        <w:t xml:space="preserve">решением Думы города от 28.03.2025 №520 "О Порядке принятия решений об установлении тарифов на услуги (работы), предоставляемые (выполняемые) муниципальными учреждениями на территории г</w:t>
      </w:r>
      <w:r>
        <w:rPr>
          <w:rFonts w:eastAsia="Calibri"/>
          <w:sz w:val="28"/>
          <w:szCs w:val="28"/>
        </w:rPr>
        <w:t xml:space="preserve">орода Нижневартовска", постановлением администрации города от 27.05.2025 №486 "Об утверждении Положения о формировании, рассмотрении и установлении тарифов на услуги (работы), предоставляемые (выполняемые) муниципальными учреждениями города Нижневартовска"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firstLine="709"/>
        <w:jc w:val="both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85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 Установить </w:t>
      </w:r>
      <w:r>
        <w:rPr>
          <w:sz w:val="28"/>
          <w:szCs w:val="28"/>
        </w:rPr>
        <w:t xml:space="preserve">тарифы, рассчитанные методом экономически обоснова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ных расходов, на услуги, предоставляемые </w:t>
      </w:r>
      <w:r>
        <w:rPr>
          <w:sz w:val="28"/>
          <w:szCs w:val="28"/>
        </w:rPr>
        <w:t xml:space="preserve">муниципальным автономным дошкольным образовательным учреждением города Нижневартовска детским садом №40 "Золотая рыбка"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дополнительным видам деятельности, </w:t>
      </w:r>
      <w:r>
        <w:rPr>
          <w:sz w:val="28"/>
          <w:szCs w:val="28"/>
        </w:rPr>
        <w:t xml:space="preserve">согласно приложению.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firstLine="709"/>
        <w:jc w:val="both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851"/>
        <w:ind w:firstLine="709"/>
        <w:jc w:val="both"/>
        <w:rPr>
          <w:highlight w:val="none"/>
        </w:rPr>
      </w:pPr>
      <w:r>
        <w:rPr>
          <w:sz w:val="28"/>
          <w:szCs w:val="28"/>
        </w:rPr>
        <w:t xml:space="preserve">2. Признать утратившим силу </w:t>
      </w:r>
      <w:r>
        <w:rPr>
          <w:sz w:val="28"/>
          <w:szCs w:val="28"/>
        </w:rPr>
        <w:t xml:space="preserve">постановление</w:t>
      </w:r>
      <w:r>
        <w:rPr>
          <w:sz w:val="28"/>
          <w:szCs w:val="28"/>
        </w:rPr>
        <w:t xml:space="preserve"> администрации города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от 16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09</w:t>
      </w:r>
      <w:r>
        <w:rPr>
          <w:sz w:val="28"/>
          <w:szCs w:val="28"/>
          <w:highlight w:val="none"/>
        </w:rPr>
        <w:t xml:space="preserve">.20</w:t>
      </w:r>
      <w:r>
        <w:rPr>
          <w:sz w:val="28"/>
          <w:szCs w:val="28"/>
          <w:highlight w:val="none"/>
        </w:rPr>
        <w:t xml:space="preserve">25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№827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  <w:t xml:space="preserve">муниципальным автономным дошкольным образовательным учреждением города Нижневартовска детским садом №40 "Золотая рыбка"</w:t>
      </w:r>
      <w:r/>
      <w:r>
        <w:rPr>
          <w:sz w:val="28"/>
          <w:szCs w:val="28"/>
        </w:rPr>
      </w:r>
      <w:r>
        <w:rPr>
          <w:sz w:val="28"/>
          <w:szCs w:val="28"/>
        </w:rPr>
        <w:t xml:space="preserve">. </w:t>
      </w:r>
      <w:r>
        <w:rPr>
          <w:highlight w:val="none"/>
        </w:rPr>
      </w:r>
      <w:r>
        <w:rPr>
          <w:highlight w:val="none"/>
        </w:rPr>
      </w:r>
    </w:p>
    <w:p>
      <w:pPr>
        <w:pStyle w:val="851"/>
        <w:ind w:firstLine="709"/>
        <w:jc w:val="both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85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Департаменту общественных коммуникаций</w:t>
      </w:r>
      <w:r>
        <w:rPr>
          <w:sz w:val="28"/>
          <w:szCs w:val="28"/>
        </w:rPr>
        <w:t xml:space="preserve"> и молодежной политики</w:t>
      </w:r>
      <w:r>
        <w:rPr>
          <w:sz w:val="28"/>
          <w:szCs w:val="28"/>
        </w:rPr>
        <w:t xml:space="preserve"> администрации города</w:t>
      </w:r>
      <w:r>
        <w:rPr>
          <w:sz w:val="28"/>
          <w:szCs w:val="28"/>
        </w:rPr>
        <w:t xml:space="preserve"> (В.А.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Мыльников)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обеспечить официальное опубликование постановления.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firstLine="709"/>
        <w:jc w:val="both"/>
      </w:pPr>
      <w:r/>
      <w:r/>
    </w:p>
    <w:p>
      <w:pPr>
        <w:pStyle w:val="85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4. Постановление вступает в силу после его официального опубликов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ния.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51"/>
        <w:ind w:firstLine="0"/>
        <w:jc w:val="both"/>
      </w:pPr>
      <w:r/>
      <w:r/>
    </w:p>
    <w:p>
      <w:pPr>
        <w:pStyle w:val="851"/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5. Контроль за выполнением постановления возложить 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директора д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партамента образования администрации города</w:t>
      </w:r>
      <w:r>
        <w:rPr>
          <w:sz w:val="28"/>
          <w:szCs w:val="28"/>
        </w:rPr>
        <w:t xml:space="preserve"> О.С. Серебренникову.</w:t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pStyle w:val="851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лав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города</w:t>
      </w:r>
      <w:r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 xml:space="preserve">Д.А. Кощенко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firstLine="5954"/>
        <w:jc w:val="both"/>
        <w:rPr>
          <w:sz w:val="28"/>
          <w:szCs w:val="28"/>
        </w:rPr>
      </w:pPr>
      <w:r>
        <w:rPr>
          <w:sz w:val="28"/>
          <w:szCs w:val="28"/>
          <w:highlight w:val="yellow"/>
        </w:rPr>
        <w:br w:type="page" w:clear="all"/>
      </w:r>
      <w:r>
        <w:rPr>
          <w:sz w:val="28"/>
          <w:szCs w:val="28"/>
        </w:rPr>
        <w:t xml:space="preserve">Приложение к постановлению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firstLine="59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firstLine="59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____________ № 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firstLine="595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ТАРИФЫ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услуги, предоставляемые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муниципальным автономным дошкольным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образовательным учреждением города Нижневартовска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1"/>
        <w:jc w:val="center"/>
        <w:rPr>
          <w:rFonts w:eastAsia="Calibri"/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детским садом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№40 "Золотая рыбка"</w:t>
      </w:r>
      <w:r>
        <w:rPr>
          <w:rFonts w:eastAsia="Calibri"/>
          <w:b/>
          <w:bCs/>
          <w:sz w:val="28"/>
          <w:szCs w:val="28"/>
        </w:rPr>
      </w:r>
      <w:r>
        <w:rPr>
          <w:rFonts w:eastAsia="Calibri"/>
          <w:b/>
          <w:bCs/>
          <w:sz w:val="28"/>
          <w:szCs w:val="28"/>
        </w:rPr>
      </w:r>
    </w:p>
    <w:p>
      <w:pPr>
        <w:pStyle w:val="851"/>
        <w:jc w:val="center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по дополнительным видам деятельности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7"/>
        <w:gridCol w:w="4820"/>
        <w:gridCol w:w="2551"/>
        <w:gridCol w:w="1701"/>
      </w:tblGrid>
      <w:tr>
        <w:tblPrEx/>
        <w:trPr>
          <w:trHeight w:val="20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5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п/п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4820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услуги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Продолжительность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5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занятий/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5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количество порций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Тариф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5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 1 занятие</w:t>
            </w:r>
            <w:r>
              <w:rPr>
                <w:b/>
                <w:sz w:val="22"/>
                <w:szCs w:val="22"/>
              </w:rPr>
              <w:t xml:space="preserve">/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5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порцию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5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(руб./чел.)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1.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4820" w:type="dxa"/>
            <w:vAlign w:val="top"/>
            <w:textDirection w:val="lrTb"/>
            <w:noWrap w:val="false"/>
          </w:tcPr>
          <w:p>
            <w:pPr>
              <w:pStyle w:val="851"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Проведение занятий в спортивных</w:t>
            </w:r>
            <w:r>
              <w:rPr>
                <w:sz w:val="22"/>
                <w:szCs w:val="22"/>
                <w:highlight w:val="white"/>
              </w:rPr>
              <w:t xml:space="preserve">                                       </w:t>
            </w:r>
            <w:r>
              <w:rPr>
                <w:sz w:val="22"/>
                <w:szCs w:val="22"/>
                <w:highlight w:val="white"/>
              </w:rPr>
              <w:t xml:space="preserve"> и физкультурных секциях</w:t>
            </w:r>
            <w:r>
              <w:rPr>
                <w:sz w:val="22"/>
                <w:szCs w:val="22"/>
              </w:rPr>
              <w:t xml:space="preserve">: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  <w:p>
            <w:pPr>
              <w:pStyle w:val="85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white"/>
              </w:rPr>
              <w:t xml:space="preserve">-</w:t>
            </w:r>
            <w:r>
              <w:rPr>
                <w:sz w:val="22"/>
                <w:szCs w:val="22"/>
                <w:highlight w:val="white"/>
              </w:rPr>
              <w:t xml:space="preserve"> </w:t>
            </w:r>
            <w:r>
              <w:rPr>
                <w:sz w:val="22"/>
                <w:szCs w:val="22"/>
                <w:highlight w:val="white"/>
              </w:rPr>
              <w:t xml:space="preserve">"Братва Спорт" (группа 5 человек)</w:t>
            </w:r>
            <w:r>
              <w:rPr>
                <w:sz w:val="22"/>
                <w:szCs w:val="22"/>
              </w:rPr>
              <w:t xml:space="preserve">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highlight w:val="white"/>
              </w:rPr>
              <w:t xml:space="preserve">"ГТО Клуб" (группа 5 человек);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  <w:p>
            <w:pPr>
              <w:pStyle w:val="8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highlight w:val="white"/>
              </w:rPr>
              <w:t xml:space="preserve">"</w:t>
            </w:r>
            <w:r>
              <w:rPr>
                <w:sz w:val="22"/>
                <w:szCs w:val="22"/>
              </w:rPr>
              <w:t xml:space="preserve">Пловцы</w:t>
            </w:r>
            <w:r>
              <w:rPr>
                <w:sz w:val="22"/>
                <w:szCs w:val="22"/>
                <w:highlight w:val="white"/>
              </w:rPr>
              <w:t xml:space="preserve">" (группа 5 человек)</w:t>
            </w:r>
            <w:r>
              <w:rPr>
                <w:sz w:val="22"/>
                <w:szCs w:val="22"/>
              </w:rPr>
              <w:t xml:space="preserve">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highlight w:val="white"/>
              </w:rPr>
              <w:t xml:space="preserve">"</w:t>
            </w:r>
            <w:r>
              <w:rPr>
                <w:sz w:val="22"/>
                <w:szCs w:val="22"/>
              </w:rPr>
              <w:t xml:space="preserve">Дельфинята</w:t>
            </w:r>
            <w:r>
              <w:rPr>
                <w:sz w:val="22"/>
                <w:szCs w:val="22"/>
                <w:highlight w:val="white"/>
              </w:rPr>
              <w:t xml:space="preserve">"</w:t>
            </w:r>
            <w:r>
              <w:rPr>
                <w:sz w:val="22"/>
                <w:szCs w:val="22"/>
              </w:rPr>
              <w:t xml:space="preserve"> (индивидуально)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white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white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white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white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200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176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232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811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 xml:space="preserve">2.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4820" w:type="dxa"/>
            <w:vAlign w:val="top"/>
            <w:textDirection w:val="lrTb"/>
            <w:noWrap w:val="false"/>
          </w:tcPr>
          <w:p>
            <w:pPr>
              <w:pStyle w:val="85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Проведение занятий в соляной комнате </w:t>
            </w:r>
            <w:r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  <w:highlight w:val="white"/>
              </w:rPr>
              <w:t xml:space="preserve">"</w:t>
            </w:r>
            <w:r>
              <w:rPr>
                <w:sz w:val="22"/>
                <w:szCs w:val="22"/>
              </w:rPr>
              <w:t xml:space="preserve">Соляная сказка</w:t>
            </w:r>
            <w:r>
              <w:rPr>
                <w:sz w:val="22"/>
                <w:szCs w:val="22"/>
                <w:highlight w:val="white"/>
              </w:rPr>
              <w:t xml:space="preserve">"</w:t>
            </w:r>
            <w:r>
              <w:rPr>
                <w:sz w:val="22"/>
                <w:szCs w:val="22"/>
              </w:rPr>
              <w:t xml:space="preserve"> (группа 5 человек)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551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 xml:space="preserve">20</w:t>
            </w:r>
            <w:r>
              <w:rPr>
                <w:sz w:val="22"/>
                <w:szCs w:val="22"/>
                <w:highlight w:val="white"/>
              </w:rPr>
              <w:t xml:space="preserve"> мин.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181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 xml:space="preserve">3.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4820" w:type="dxa"/>
            <w:vAlign w:val="top"/>
            <w:textDirection w:val="lrTb"/>
            <w:noWrap w:val="false"/>
          </w:tcPr>
          <w:p>
            <w:pPr>
              <w:pStyle w:val="85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Проведение занятий по сенсорному развитию детей </w:t>
            </w:r>
            <w:r>
              <w:rPr>
                <w:sz w:val="22"/>
                <w:szCs w:val="22"/>
                <w:highlight w:val="white"/>
              </w:rPr>
              <w:t xml:space="preserve">"</w:t>
            </w:r>
            <w:r>
              <w:rPr>
                <w:sz w:val="22"/>
                <w:szCs w:val="22"/>
              </w:rPr>
              <w:t xml:space="preserve">Умники и умницы</w:t>
            </w:r>
            <w:r>
              <w:rPr>
                <w:sz w:val="22"/>
                <w:szCs w:val="22"/>
                <w:highlight w:val="white"/>
              </w:rPr>
              <w:t xml:space="preserve">"</w:t>
            </w:r>
            <w:r>
              <w:rPr>
                <w:sz w:val="22"/>
                <w:szCs w:val="22"/>
              </w:rPr>
              <w:t xml:space="preserve"> (группа 4 человека)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551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212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 xml:space="preserve">4.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4820" w:type="dxa"/>
            <w:vAlign w:val="top"/>
            <w:textDirection w:val="lrTb"/>
            <w:noWrap w:val="false"/>
          </w:tcPr>
          <w:p>
            <w:pPr>
              <w:pStyle w:val="85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Проведение занятий по развитию речи у детей, </w:t>
            </w:r>
            <w:r>
              <w:rPr>
                <w:sz w:val="22"/>
                <w:szCs w:val="22"/>
              </w:rPr>
              <w:t xml:space="preserve">                  </w:t>
            </w:r>
            <w:r>
              <w:rPr>
                <w:sz w:val="22"/>
                <w:szCs w:val="22"/>
              </w:rPr>
              <w:t xml:space="preserve">в том числе по коррекции звукопроизношения</w:t>
            </w:r>
            <w:r>
              <w:rPr>
                <w:sz w:val="22"/>
                <w:szCs w:val="22"/>
              </w:rPr>
              <w:t xml:space="preserve">,</w:t>
            </w:r>
            <w:r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  <w:highlight w:val="white"/>
              </w:rPr>
              <w:t xml:space="preserve">"</w:t>
            </w:r>
            <w:r>
              <w:rPr>
                <w:sz w:val="22"/>
                <w:szCs w:val="22"/>
              </w:rPr>
              <w:t xml:space="preserve">А-Звука</w:t>
            </w:r>
            <w:r>
              <w:rPr>
                <w:sz w:val="22"/>
                <w:szCs w:val="22"/>
                <w:highlight w:val="white"/>
              </w:rPr>
              <w:t xml:space="preserve">"</w:t>
            </w:r>
            <w:r>
              <w:rPr>
                <w:sz w:val="22"/>
                <w:szCs w:val="22"/>
              </w:rPr>
              <w:t xml:space="preserve"> (индивидуально)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551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 xml:space="preserve">25 мин.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</w:t>
            </w:r>
            <w:r>
              <w:rPr>
                <w:sz w:val="22"/>
                <w:szCs w:val="22"/>
                <w:highlight w:val="none"/>
              </w:rPr>
              <w:t xml:space="preserve"> </w:t>
            </w:r>
            <w:r>
              <w:rPr>
                <w:sz w:val="22"/>
                <w:szCs w:val="22"/>
                <w:highlight w:val="none"/>
              </w:rPr>
              <w:t xml:space="preserve">068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 xml:space="preserve">5.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4820" w:type="dxa"/>
            <w:vAlign w:val="top"/>
            <w:textDirection w:val="lrTb"/>
            <w:noWrap w:val="false"/>
          </w:tcPr>
          <w:p>
            <w:pPr>
              <w:pStyle w:val="85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Проведение занятий по развитию речи у детей,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</w:t>
            </w:r>
            <w:r>
              <w:rPr>
                <w:sz w:val="22"/>
                <w:szCs w:val="22"/>
              </w:rPr>
              <w:t xml:space="preserve">в том числе по коррекции звукопроизношения, включающих в себя логопедический массаж (индивидуально):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highlight w:val="white"/>
              </w:rPr>
              <w:t xml:space="preserve">"</w:t>
            </w:r>
            <w:r>
              <w:rPr>
                <w:sz w:val="22"/>
                <w:szCs w:val="22"/>
              </w:rPr>
              <w:t xml:space="preserve">ЧистоРечь</w:t>
            </w:r>
            <w:r>
              <w:rPr>
                <w:sz w:val="22"/>
                <w:szCs w:val="22"/>
                <w:highlight w:val="white"/>
              </w:rPr>
              <w:t xml:space="preserve">"</w:t>
            </w:r>
            <w:r>
              <w:rPr>
                <w:sz w:val="22"/>
                <w:szCs w:val="22"/>
              </w:rPr>
              <w:t xml:space="preserve">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highlight w:val="white"/>
              </w:rPr>
              <w:t xml:space="preserve">"</w:t>
            </w:r>
            <w:r>
              <w:rPr>
                <w:sz w:val="22"/>
                <w:szCs w:val="22"/>
              </w:rPr>
              <w:t xml:space="preserve">ЯсноСловие</w:t>
            </w:r>
            <w:r>
              <w:rPr>
                <w:sz w:val="22"/>
                <w:szCs w:val="22"/>
                <w:highlight w:val="white"/>
              </w:rPr>
              <w:t xml:space="preserve">"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551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</w:t>
            </w:r>
            <w:r>
              <w:rPr>
                <w:sz w:val="22"/>
                <w:szCs w:val="22"/>
                <w:highlight w:val="none"/>
              </w:rPr>
              <w:t xml:space="preserve"> </w:t>
            </w:r>
            <w:r>
              <w:rPr>
                <w:sz w:val="22"/>
                <w:szCs w:val="22"/>
                <w:highlight w:val="none"/>
              </w:rPr>
              <w:t xml:space="preserve">068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1 010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 xml:space="preserve">6.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4820" w:type="dxa"/>
            <w:vAlign w:val="top"/>
            <w:textDirection w:val="lrTb"/>
            <w:noWrap w:val="false"/>
          </w:tcPr>
          <w:p>
            <w:pPr>
              <w:pStyle w:val="85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Проведение занятий по развитию логического мышления и математических способностей </w:t>
            </w:r>
            <w:r>
              <w:rPr>
                <w:sz w:val="22"/>
                <w:szCs w:val="22"/>
                <w:highlight w:val="white"/>
              </w:rPr>
              <w:t xml:space="preserve">"</w:t>
            </w:r>
            <w:r>
              <w:rPr>
                <w:sz w:val="22"/>
                <w:szCs w:val="22"/>
              </w:rPr>
              <w:t xml:space="preserve">Математика</w:t>
            </w:r>
            <w:r>
              <w:rPr>
                <w:sz w:val="22"/>
                <w:szCs w:val="22"/>
                <w:highlight w:val="white"/>
              </w:rPr>
              <w:t xml:space="preserve">"</w:t>
            </w:r>
            <w:r>
              <w:rPr>
                <w:sz w:val="22"/>
                <w:szCs w:val="22"/>
              </w:rPr>
              <w:t xml:space="preserve"> (группа 5 человек)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551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30 мин.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200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 xml:space="preserve">7.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4820" w:type="dxa"/>
            <w:vAlign w:val="top"/>
            <w:textDirection w:val="lrTb"/>
            <w:noWrap w:val="false"/>
          </w:tcPr>
          <w:p>
            <w:pPr>
              <w:pStyle w:val="85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Проведение занятий по развитию</w:t>
            </w:r>
            <w:r>
              <w:rPr>
                <w:sz w:val="22"/>
                <w:szCs w:val="22"/>
              </w:rPr>
              <w:t xml:space="preserve">                   </w:t>
            </w:r>
            <w:r>
              <w:rPr>
                <w:sz w:val="22"/>
                <w:szCs w:val="22"/>
              </w:rPr>
              <w:t xml:space="preserve"> вокальных способностей </w:t>
            </w:r>
            <w:r>
              <w:rPr>
                <w:sz w:val="22"/>
                <w:szCs w:val="22"/>
                <w:highlight w:val="white"/>
              </w:rPr>
              <w:t xml:space="preserve">"</w:t>
            </w:r>
            <w:r>
              <w:rPr>
                <w:sz w:val="22"/>
                <w:szCs w:val="22"/>
              </w:rPr>
              <w:t xml:space="preserve">Поющие звездочки</w:t>
            </w:r>
            <w:r>
              <w:rPr>
                <w:sz w:val="22"/>
                <w:szCs w:val="22"/>
                <w:highlight w:val="white"/>
              </w:rPr>
              <w:t xml:space="preserve">"</w:t>
            </w:r>
            <w:r>
              <w:rPr>
                <w:sz w:val="22"/>
                <w:szCs w:val="22"/>
              </w:rPr>
              <w:t xml:space="preserve"> (группа 6 человек)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551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30 мин.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197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4820" w:type="dxa"/>
            <w:vAlign w:val="top"/>
            <w:textDirection w:val="lrTb"/>
            <w:noWrap w:val="false"/>
          </w:tcPr>
          <w:p>
            <w:pPr>
              <w:pStyle w:val="85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Проведение занятий по развитию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художественных способностей (группы </w:t>
            </w:r>
            <w:r>
              <w:rPr>
                <w:sz w:val="22"/>
                <w:szCs w:val="22"/>
              </w:rPr>
              <w:t xml:space="preserve">                       </w:t>
            </w:r>
            <w:r>
              <w:rPr>
                <w:sz w:val="22"/>
                <w:szCs w:val="22"/>
              </w:rPr>
              <w:t xml:space="preserve">по 4 человека):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highlight w:val="white"/>
              </w:rPr>
              <w:t xml:space="preserve">"</w:t>
            </w:r>
            <w:r>
              <w:rPr>
                <w:sz w:val="22"/>
                <w:szCs w:val="22"/>
              </w:rPr>
              <w:t xml:space="preserve">Замки из песка</w:t>
            </w:r>
            <w:r>
              <w:rPr>
                <w:sz w:val="22"/>
                <w:szCs w:val="22"/>
                <w:highlight w:val="white"/>
              </w:rPr>
              <w:t xml:space="preserve">"</w:t>
            </w:r>
            <w:r>
              <w:rPr>
                <w:sz w:val="22"/>
                <w:szCs w:val="22"/>
              </w:rPr>
              <w:t xml:space="preserve">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51"/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highlight w:val="white"/>
              </w:rPr>
              <w:t xml:space="preserve">"Волшебный мир папье-маше</w:t>
            </w:r>
            <w:r>
              <w:rPr>
                <w:sz w:val="22"/>
                <w:szCs w:val="22"/>
                <w:highlight w:val="white"/>
              </w:rPr>
              <w:t xml:space="preserve">"</w:t>
            </w:r>
            <w:r>
              <w:rPr>
                <w:sz w:val="22"/>
                <w:szCs w:val="22"/>
              </w:rPr>
              <w:t xml:space="preserve">;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551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30 мин.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white"/>
              </w:rPr>
              <w:t xml:space="preserve">30 мин.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222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188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 xml:space="preserve">9.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4820" w:type="dxa"/>
            <w:vAlign w:val="top"/>
            <w:textDirection w:val="lrTb"/>
            <w:noWrap w:val="false"/>
          </w:tcPr>
          <w:p>
            <w:pPr>
              <w:pStyle w:val="851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по раскрытию</w:t>
            </w:r>
            <w:r>
              <w:rPr>
                <w:color w:val="000000"/>
                <w:sz w:val="22"/>
                <w:szCs w:val="22"/>
              </w:rPr>
              <w:t xml:space="preserve">          </w:t>
            </w:r>
            <w:r>
              <w:rPr>
                <w:color w:val="000000"/>
                <w:sz w:val="22"/>
                <w:szCs w:val="22"/>
              </w:rPr>
              <w:t xml:space="preserve"> творческого потенциала и гармонизации психоэмоционального состояния </w:t>
            </w:r>
            <w:r>
              <w:rPr>
                <w:sz w:val="22"/>
                <w:szCs w:val="22"/>
                <w:highlight w:val="white"/>
              </w:rPr>
              <w:t xml:space="preserve">"</w:t>
            </w:r>
            <w:r>
              <w:rPr>
                <w:color w:val="000000"/>
                <w:sz w:val="22"/>
                <w:szCs w:val="22"/>
              </w:rPr>
              <w:t xml:space="preserve">Студия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Спокойствия</w:t>
            </w:r>
            <w:r>
              <w:rPr>
                <w:sz w:val="22"/>
                <w:szCs w:val="22"/>
                <w:highlight w:val="white"/>
              </w:rPr>
              <w:t xml:space="preserve">"</w:t>
            </w:r>
            <w:r>
              <w:rPr>
                <w:sz w:val="22"/>
                <w:szCs w:val="22"/>
              </w:rPr>
              <w:t xml:space="preserve"> (индивидуально)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551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 xml:space="preserve">25 мин.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545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 xml:space="preserve">10.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4820" w:type="dxa"/>
            <w:vAlign w:val="top"/>
            <w:textDirection w:val="lrTb"/>
            <w:noWrap w:val="false"/>
          </w:tcPr>
          <w:p>
            <w:pPr>
              <w:pStyle w:val="85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по обучению грамоте: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highlight w:val="white"/>
              </w:rPr>
              <w:t xml:space="preserve">"</w:t>
            </w:r>
            <w:r>
              <w:rPr>
                <w:color w:val="000000"/>
                <w:sz w:val="22"/>
                <w:szCs w:val="22"/>
              </w:rPr>
              <w:t xml:space="preserve">Иду в школу</w:t>
            </w:r>
            <w:r>
              <w:rPr>
                <w:sz w:val="22"/>
                <w:szCs w:val="22"/>
                <w:highlight w:val="white"/>
              </w:rPr>
              <w:t xml:space="preserve">"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(группа 4 человека);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"Букваренок" (группа 5 человек)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551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white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30 мин.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223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241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 xml:space="preserve">11.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4820" w:type="dxa"/>
            <w:vAlign w:val="top"/>
            <w:textDirection w:val="lrTb"/>
            <w:noWrap w:val="false"/>
          </w:tcPr>
          <w:p>
            <w:pPr>
              <w:pStyle w:val="85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по обучению письму </w:t>
            </w:r>
            <w:r>
              <w:rPr>
                <w:color w:val="000000"/>
                <w:sz w:val="22"/>
                <w:szCs w:val="22"/>
              </w:rPr>
              <w:t xml:space="preserve">"Прописи.</w:t>
            </w:r>
            <w:r>
              <w:rPr>
                <w:color w:val="000000"/>
                <w:sz w:val="22"/>
                <w:szCs w:val="22"/>
              </w:rPr>
              <w:t xml:space="preserve">ру" (группа 5 человек)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551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30 мин.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221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4820" w:type="dxa"/>
            <w:vAlign w:val="top"/>
            <w:textDirection w:val="lrTb"/>
            <w:noWrap w:val="false"/>
          </w:tcPr>
          <w:p>
            <w:pPr>
              <w:pStyle w:val="85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Организация образовательных, оздоровительных, досуговых мероприятий для детей автономного учреждения и детей, не посещающих автономное учреждение: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"Веселые болтушки" (группа 6 человек);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"БумФест" (ул. Северная, </w:t>
            </w:r>
            <w:r>
              <w:rPr>
                <w:color w:val="000000"/>
                <w:sz w:val="22"/>
                <w:szCs w:val="22"/>
              </w:rPr>
              <w:t xml:space="preserve">8б) (индивидуально);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"БумФест" (ул. Мира, </w:t>
            </w:r>
            <w:r>
              <w:rPr>
                <w:color w:val="000000"/>
                <w:sz w:val="22"/>
                <w:szCs w:val="22"/>
              </w:rPr>
              <w:t xml:space="preserve">23б) (индивидуально);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"Игрофест" (ул. Северная, </w:t>
            </w:r>
            <w:r>
              <w:rPr>
                <w:color w:val="000000"/>
                <w:sz w:val="22"/>
                <w:szCs w:val="22"/>
              </w:rPr>
              <w:t xml:space="preserve">8б) (индивидуально);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"Игрофест" (ул. Мира, </w:t>
            </w:r>
            <w:r>
              <w:rPr>
                <w:color w:val="000000"/>
                <w:sz w:val="22"/>
                <w:szCs w:val="22"/>
              </w:rPr>
              <w:t xml:space="preserve">23б) (индивидуально)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551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 xml:space="preserve">60 мин.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 xml:space="preserve">60 мин.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 xml:space="preserve">60 мин.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186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3</w:t>
            </w:r>
            <w:r>
              <w:rPr>
                <w:sz w:val="22"/>
                <w:szCs w:val="22"/>
                <w:highlight w:val="none"/>
              </w:rPr>
              <w:t xml:space="preserve"> </w:t>
            </w:r>
            <w:r>
              <w:rPr>
                <w:sz w:val="22"/>
                <w:szCs w:val="22"/>
                <w:highlight w:val="none"/>
              </w:rPr>
              <w:t xml:space="preserve">247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  <w:t xml:space="preserve">3</w:t>
            </w:r>
            <w:r>
              <w:rPr>
                <w:sz w:val="22"/>
                <w:szCs w:val="22"/>
                <w:highlight w:val="none"/>
              </w:rPr>
              <w:t xml:space="preserve"> </w:t>
            </w:r>
            <w:r>
              <w:rPr>
                <w:sz w:val="22"/>
                <w:szCs w:val="22"/>
                <w:highlight w:val="none"/>
              </w:rPr>
              <w:t xml:space="preserve">296</w:t>
            </w:r>
            <w:r>
              <w:rPr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4</w:t>
            </w:r>
            <w:r>
              <w:rPr>
                <w:sz w:val="22"/>
                <w:szCs w:val="22"/>
                <w:highlight w:val="none"/>
              </w:rPr>
              <w:t xml:space="preserve"> </w:t>
            </w:r>
            <w:r>
              <w:rPr>
                <w:sz w:val="22"/>
                <w:szCs w:val="22"/>
                <w:highlight w:val="none"/>
              </w:rPr>
              <w:t xml:space="preserve">371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4</w:t>
            </w:r>
            <w:r>
              <w:rPr>
                <w:sz w:val="22"/>
                <w:szCs w:val="22"/>
                <w:highlight w:val="none"/>
              </w:rPr>
              <w:t xml:space="preserve"> </w:t>
            </w:r>
            <w:r>
              <w:rPr>
                <w:sz w:val="22"/>
                <w:szCs w:val="22"/>
                <w:highlight w:val="none"/>
              </w:rPr>
              <w:t xml:space="preserve">700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13</w:t>
            </w:r>
            <w:r>
              <w:rPr>
                <w:sz w:val="22"/>
                <w:szCs w:val="22"/>
                <w:highlight w:val="white"/>
              </w:rPr>
              <w:t xml:space="preserve">.</w:t>
            </w:r>
            <w:r>
              <w:rPr>
                <w:sz w:val="22"/>
                <w:szCs w:val="22"/>
                <w:highlight w:val="yellow"/>
              </w:rPr>
            </w:r>
            <w:r>
              <w:rPr>
                <w:sz w:val="22"/>
                <w:szCs w:val="22"/>
                <w:highlight w:val="yellow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4820" w:type="dxa"/>
            <w:vAlign w:val="top"/>
            <w:textDirection w:val="lrTb"/>
            <w:noWrap w:val="false"/>
          </w:tcPr>
          <w:p>
            <w:pPr>
              <w:pStyle w:val="851"/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Изготовление и реализация кислородного коктейля </w:t>
            </w:r>
            <w:r>
              <w:rPr>
                <w:sz w:val="22"/>
                <w:szCs w:val="22"/>
                <w:highlight w:val="white"/>
              </w:rPr>
              <w:t xml:space="preserve">"</w:t>
            </w:r>
            <w:r>
              <w:rPr>
                <w:sz w:val="22"/>
                <w:szCs w:val="22"/>
              </w:rPr>
              <w:t xml:space="preserve">Кислородный заряд</w:t>
            </w:r>
            <w:r>
              <w:rPr>
                <w:sz w:val="22"/>
                <w:szCs w:val="22"/>
                <w:highlight w:val="white"/>
              </w:rPr>
              <w:t xml:space="preserve">"</w:t>
            </w:r>
            <w:r>
              <w:rPr>
                <w:sz w:val="22"/>
                <w:szCs w:val="22"/>
                <w:highlight w:val="yellow"/>
              </w:rPr>
            </w:r>
            <w:r>
              <w:rPr>
                <w:sz w:val="22"/>
                <w:szCs w:val="22"/>
                <w:highlight w:val="yellow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551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 xml:space="preserve">1 порция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pStyle w:val="851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84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</w:tbl>
    <w:p>
      <w:pPr>
        <w:pStyle w:val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10000000000000000"/>
  </w:font>
  <w:font w:name="Courier New">
    <w:panose1 w:val="02070309020205020404"/>
  </w:font>
  <w:font w:name="Tahoma">
    <w:panose1 w:val="020B0604030504040204"/>
  </w:font>
  <w:font w:name="Wingdings">
    <w:panose1 w:val="05010000000000000000"/>
  </w:font>
  <w:font w:name="Liberation Sans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8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3">
    <w:name w:val="Heading 1"/>
    <w:basedOn w:val="851"/>
    <w:next w:val="851"/>
    <w:link w:val="674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74">
    <w:name w:val="Heading 1 Char"/>
    <w:link w:val="673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75">
    <w:name w:val="Heading 2"/>
    <w:basedOn w:val="851"/>
    <w:next w:val="851"/>
    <w:link w:val="676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76">
    <w:name w:val="Heading 2 Char"/>
    <w:link w:val="675"/>
    <w:uiPriority w:val="9"/>
    <w:rPr>
      <w:rFonts w:ascii="Liberation Sans" w:hAnsi="Liberation Sans" w:eastAsia="Liberation Sans" w:cs="Liberation Sans"/>
      <w:sz w:val="34"/>
    </w:rPr>
  </w:style>
  <w:style w:type="paragraph" w:styleId="677">
    <w:name w:val="Heading 3"/>
    <w:basedOn w:val="851"/>
    <w:next w:val="851"/>
    <w:link w:val="678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78">
    <w:name w:val="Heading 3 Char"/>
    <w:link w:val="677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79">
    <w:name w:val="Heading 4"/>
    <w:basedOn w:val="851"/>
    <w:next w:val="851"/>
    <w:link w:val="680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80">
    <w:name w:val="Heading 4 Char"/>
    <w:link w:val="67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81">
    <w:name w:val="Heading 5"/>
    <w:basedOn w:val="851"/>
    <w:next w:val="851"/>
    <w:link w:val="682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2">
    <w:name w:val="Heading 5 Char"/>
    <w:link w:val="68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83">
    <w:name w:val="Heading 6"/>
    <w:basedOn w:val="851"/>
    <w:next w:val="851"/>
    <w:link w:val="684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4">
    <w:name w:val="Heading 6 Char"/>
    <w:link w:val="68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85">
    <w:name w:val="Heading 7"/>
    <w:basedOn w:val="851"/>
    <w:next w:val="851"/>
    <w:link w:val="686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6">
    <w:name w:val="Heading 7 Char"/>
    <w:link w:val="68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87">
    <w:name w:val="Heading 8"/>
    <w:basedOn w:val="851"/>
    <w:next w:val="851"/>
    <w:link w:val="688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8">
    <w:name w:val="Heading 8 Char"/>
    <w:link w:val="68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89">
    <w:name w:val="Heading 9"/>
    <w:basedOn w:val="851"/>
    <w:next w:val="851"/>
    <w:link w:val="690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0">
    <w:name w:val="Heading 9 Char"/>
    <w:link w:val="68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91">
    <w:name w:val="List Paragraph"/>
    <w:basedOn w:val="851"/>
    <w:uiPriority w:val="34"/>
    <w:qFormat/>
    <w:pPr>
      <w:contextualSpacing/>
      <w:ind w:left="720"/>
    </w:pPr>
  </w:style>
  <w:style w:type="paragraph" w:styleId="692">
    <w:name w:val="No Spacing"/>
    <w:uiPriority w:val="1"/>
    <w:qFormat/>
    <w:pPr>
      <w:spacing w:before="0" w:after="0" w:line="240" w:lineRule="auto"/>
    </w:pPr>
  </w:style>
  <w:style w:type="paragraph" w:styleId="693">
    <w:name w:val="Title"/>
    <w:basedOn w:val="851"/>
    <w:next w:val="851"/>
    <w:link w:val="69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4">
    <w:name w:val="Title Char"/>
    <w:link w:val="693"/>
    <w:uiPriority w:val="10"/>
    <w:rPr>
      <w:sz w:val="48"/>
      <w:szCs w:val="48"/>
    </w:rPr>
  </w:style>
  <w:style w:type="paragraph" w:styleId="695">
    <w:name w:val="Subtitle"/>
    <w:basedOn w:val="851"/>
    <w:next w:val="851"/>
    <w:link w:val="696"/>
    <w:uiPriority w:val="11"/>
    <w:qFormat/>
    <w:pPr>
      <w:spacing w:before="200" w:after="200"/>
    </w:pPr>
    <w:rPr>
      <w:sz w:val="24"/>
      <w:szCs w:val="24"/>
    </w:rPr>
  </w:style>
  <w:style w:type="character" w:styleId="696">
    <w:name w:val="Subtitle Char"/>
    <w:link w:val="695"/>
    <w:uiPriority w:val="11"/>
    <w:rPr>
      <w:sz w:val="24"/>
      <w:szCs w:val="24"/>
    </w:rPr>
  </w:style>
  <w:style w:type="paragraph" w:styleId="697">
    <w:name w:val="Quote"/>
    <w:basedOn w:val="851"/>
    <w:next w:val="851"/>
    <w:link w:val="698"/>
    <w:uiPriority w:val="29"/>
    <w:qFormat/>
    <w:pPr>
      <w:ind w:left="720" w:right="720"/>
    </w:pPr>
    <w:rPr>
      <w:i/>
    </w:rPr>
  </w:style>
  <w:style w:type="character" w:styleId="698">
    <w:name w:val="Quote Char"/>
    <w:link w:val="697"/>
    <w:uiPriority w:val="29"/>
    <w:rPr>
      <w:i/>
    </w:rPr>
  </w:style>
  <w:style w:type="paragraph" w:styleId="699">
    <w:name w:val="Intense Quote"/>
    <w:basedOn w:val="851"/>
    <w:next w:val="851"/>
    <w:link w:val="70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0">
    <w:name w:val="Intense Quote Char"/>
    <w:link w:val="699"/>
    <w:uiPriority w:val="30"/>
    <w:rPr>
      <w:i/>
    </w:rPr>
  </w:style>
  <w:style w:type="paragraph" w:styleId="701">
    <w:name w:val="Header"/>
    <w:basedOn w:val="851"/>
    <w:link w:val="70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2">
    <w:name w:val="Header Char"/>
    <w:link w:val="701"/>
    <w:uiPriority w:val="99"/>
  </w:style>
  <w:style w:type="paragraph" w:styleId="703">
    <w:name w:val="Footer"/>
    <w:basedOn w:val="851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Footer Char"/>
    <w:link w:val="703"/>
    <w:uiPriority w:val="99"/>
  </w:style>
  <w:style w:type="paragraph" w:styleId="705">
    <w:name w:val="Caption"/>
    <w:basedOn w:val="851"/>
    <w:next w:val="851"/>
    <w:link w:val="70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6">
    <w:name w:val="Caption Char"/>
    <w:link w:val="705"/>
    <w:uiPriority w:val="35"/>
    <w:rPr>
      <w:b/>
      <w:bCs/>
      <w:color w:val="4f81bd" w:themeColor="accent1"/>
      <w:sz w:val="18"/>
      <w:szCs w:val="18"/>
    </w:rPr>
  </w:style>
  <w:style w:type="table" w:styleId="707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8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0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1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2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4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6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7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8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9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0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1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2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3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9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50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51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52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53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54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5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6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1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2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3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4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5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6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7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2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3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4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5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6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7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8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9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0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1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2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3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4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5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06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07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08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09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10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11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12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3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4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5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6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7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8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9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1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2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3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4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5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6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7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8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9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0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1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2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3">
    <w:name w:val="Hyperlink"/>
    <w:uiPriority w:val="99"/>
    <w:unhideWhenUsed/>
    <w:rPr>
      <w:color w:val="0000ff" w:themeColor="hyperlink"/>
      <w:u w:val="single"/>
    </w:rPr>
  </w:style>
  <w:style w:type="paragraph" w:styleId="834">
    <w:name w:val="footnote text"/>
    <w:basedOn w:val="851"/>
    <w:link w:val="835"/>
    <w:uiPriority w:val="99"/>
    <w:semiHidden/>
    <w:unhideWhenUsed/>
    <w:pPr>
      <w:spacing w:after="40" w:line="240" w:lineRule="auto"/>
    </w:pPr>
    <w:rPr>
      <w:sz w:val="18"/>
    </w:rPr>
  </w:style>
  <w:style w:type="character" w:styleId="835">
    <w:name w:val="Footnote Text Char"/>
    <w:link w:val="834"/>
    <w:uiPriority w:val="99"/>
    <w:rPr>
      <w:sz w:val="18"/>
    </w:rPr>
  </w:style>
  <w:style w:type="character" w:styleId="836">
    <w:name w:val="footnote reference"/>
    <w:uiPriority w:val="99"/>
    <w:unhideWhenUsed/>
    <w:rPr>
      <w:vertAlign w:val="superscript"/>
    </w:rPr>
  </w:style>
  <w:style w:type="paragraph" w:styleId="837">
    <w:name w:val="endnote text"/>
    <w:basedOn w:val="851"/>
    <w:link w:val="838"/>
    <w:uiPriority w:val="99"/>
    <w:semiHidden/>
    <w:unhideWhenUsed/>
    <w:pPr>
      <w:spacing w:after="0" w:line="240" w:lineRule="auto"/>
    </w:pPr>
    <w:rPr>
      <w:sz w:val="20"/>
    </w:rPr>
  </w:style>
  <w:style w:type="character" w:styleId="838">
    <w:name w:val="Endnote Text Char"/>
    <w:link w:val="837"/>
    <w:uiPriority w:val="99"/>
    <w:rPr>
      <w:sz w:val="20"/>
    </w:rPr>
  </w:style>
  <w:style w:type="character" w:styleId="839">
    <w:name w:val="endnote reference"/>
    <w:uiPriority w:val="99"/>
    <w:semiHidden/>
    <w:unhideWhenUsed/>
    <w:rPr>
      <w:vertAlign w:val="superscript"/>
    </w:rPr>
  </w:style>
  <w:style w:type="paragraph" w:styleId="840">
    <w:name w:val="toc 1"/>
    <w:basedOn w:val="851"/>
    <w:next w:val="851"/>
    <w:uiPriority w:val="39"/>
    <w:unhideWhenUsed/>
    <w:pPr>
      <w:ind w:left="0" w:right="0" w:firstLine="0"/>
      <w:spacing w:after="57"/>
    </w:pPr>
  </w:style>
  <w:style w:type="paragraph" w:styleId="841">
    <w:name w:val="toc 2"/>
    <w:basedOn w:val="851"/>
    <w:next w:val="851"/>
    <w:uiPriority w:val="39"/>
    <w:unhideWhenUsed/>
    <w:pPr>
      <w:ind w:left="283" w:right="0" w:firstLine="0"/>
      <w:spacing w:after="57"/>
    </w:pPr>
  </w:style>
  <w:style w:type="paragraph" w:styleId="842">
    <w:name w:val="toc 3"/>
    <w:basedOn w:val="851"/>
    <w:next w:val="851"/>
    <w:uiPriority w:val="39"/>
    <w:unhideWhenUsed/>
    <w:pPr>
      <w:ind w:left="567" w:right="0" w:firstLine="0"/>
      <w:spacing w:after="57"/>
    </w:pPr>
  </w:style>
  <w:style w:type="paragraph" w:styleId="843">
    <w:name w:val="toc 4"/>
    <w:basedOn w:val="851"/>
    <w:next w:val="851"/>
    <w:uiPriority w:val="39"/>
    <w:unhideWhenUsed/>
    <w:pPr>
      <w:ind w:left="850" w:right="0" w:firstLine="0"/>
      <w:spacing w:after="57"/>
    </w:pPr>
  </w:style>
  <w:style w:type="paragraph" w:styleId="844">
    <w:name w:val="toc 5"/>
    <w:basedOn w:val="851"/>
    <w:next w:val="851"/>
    <w:uiPriority w:val="39"/>
    <w:unhideWhenUsed/>
    <w:pPr>
      <w:ind w:left="1134" w:right="0" w:firstLine="0"/>
      <w:spacing w:after="57"/>
    </w:pPr>
  </w:style>
  <w:style w:type="paragraph" w:styleId="845">
    <w:name w:val="toc 6"/>
    <w:basedOn w:val="851"/>
    <w:next w:val="851"/>
    <w:uiPriority w:val="39"/>
    <w:unhideWhenUsed/>
    <w:pPr>
      <w:ind w:left="1417" w:right="0" w:firstLine="0"/>
      <w:spacing w:after="57"/>
    </w:pPr>
  </w:style>
  <w:style w:type="paragraph" w:styleId="846">
    <w:name w:val="toc 7"/>
    <w:basedOn w:val="851"/>
    <w:next w:val="851"/>
    <w:uiPriority w:val="39"/>
    <w:unhideWhenUsed/>
    <w:pPr>
      <w:ind w:left="1701" w:right="0" w:firstLine="0"/>
      <w:spacing w:after="57"/>
    </w:pPr>
  </w:style>
  <w:style w:type="paragraph" w:styleId="847">
    <w:name w:val="toc 8"/>
    <w:basedOn w:val="851"/>
    <w:next w:val="851"/>
    <w:uiPriority w:val="39"/>
    <w:unhideWhenUsed/>
    <w:pPr>
      <w:ind w:left="1984" w:right="0" w:firstLine="0"/>
      <w:spacing w:after="57"/>
    </w:pPr>
  </w:style>
  <w:style w:type="paragraph" w:styleId="848">
    <w:name w:val="toc 9"/>
    <w:basedOn w:val="851"/>
    <w:next w:val="851"/>
    <w:uiPriority w:val="39"/>
    <w:unhideWhenUsed/>
    <w:pPr>
      <w:ind w:left="2268" w:right="0" w:firstLine="0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851"/>
    <w:next w:val="851"/>
    <w:uiPriority w:val="99"/>
    <w:unhideWhenUsed/>
    <w:pPr>
      <w:spacing w:after="0" w:afterAutospacing="0"/>
    </w:pPr>
  </w:style>
  <w:style w:type="paragraph" w:styleId="851" w:default="1">
    <w:name w:val="Normal"/>
    <w:next w:val="851"/>
    <w:link w:val="851"/>
    <w:qFormat/>
    <w:rPr>
      <w:sz w:val="24"/>
      <w:szCs w:val="24"/>
      <w:lang w:val="ru-RU" w:eastAsia="ru-RU" w:bidi="ar-SA"/>
    </w:rPr>
  </w:style>
  <w:style w:type="paragraph" w:styleId="852">
    <w:name w:val="Заголовок 1"/>
    <w:basedOn w:val="851"/>
    <w:next w:val="851"/>
    <w:link w:val="851"/>
    <w:qFormat/>
    <w:pPr>
      <w:jc w:val="center"/>
      <w:keepNext/>
      <w:outlineLvl w:val="0"/>
    </w:pPr>
    <w:rPr>
      <w:sz w:val="28"/>
    </w:rPr>
  </w:style>
  <w:style w:type="character" w:styleId="853">
    <w:name w:val="Основной шрифт абзаца"/>
    <w:next w:val="853"/>
    <w:link w:val="851"/>
    <w:semiHidden/>
  </w:style>
  <w:style w:type="table" w:styleId="854">
    <w:name w:val="Обычная таблица"/>
    <w:next w:val="854"/>
    <w:link w:val="851"/>
    <w:semiHidden/>
    <w:tblPr/>
  </w:style>
  <w:style w:type="numbering" w:styleId="855">
    <w:name w:val="Нет списка"/>
    <w:next w:val="855"/>
    <w:link w:val="851"/>
    <w:semiHidden/>
  </w:style>
  <w:style w:type="paragraph" w:styleId="856">
    <w:name w:val="Текст выноски"/>
    <w:basedOn w:val="851"/>
    <w:next w:val="856"/>
    <w:link w:val="857"/>
    <w:rPr>
      <w:rFonts w:ascii="Tahoma" w:hAnsi="Tahoma"/>
      <w:sz w:val="16"/>
      <w:szCs w:val="16"/>
      <w:lang w:val="en-US" w:eastAsia="en-US"/>
    </w:rPr>
  </w:style>
  <w:style w:type="character" w:styleId="857">
    <w:name w:val="Текст выноски Знак"/>
    <w:next w:val="857"/>
    <w:link w:val="856"/>
    <w:rPr>
      <w:rFonts w:ascii="Tahoma" w:hAnsi="Tahoma" w:cs="Tahoma"/>
      <w:sz w:val="16"/>
      <w:szCs w:val="16"/>
    </w:rPr>
  </w:style>
  <w:style w:type="paragraph" w:styleId="858">
    <w:name w:val="Верхний колонтитул"/>
    <w:basedOn w:val="851"/>
    <w:next w:val="858"/>
    <w:link w:val="859"/>
    <w:uiPriority w:val="99"/>
    <w:pPr>
      <w:tabs>
        <w:tab w:val="center" w:pos="4677" w:leader="none"/>
        <w:tab w:val="right" w:pos="9355" w:leader="none"/>
      </w:tabs>
    </w:pPr>
  </w:style>
  <w:style w:type="character" w:styleId="859">
    <w:name w:val="Верхний колонтитул Знак"/>
    <w:next w:val="859"/>
    <w:link w:val="858"/>
    <w:uiPriority w:val="99"/>
    <w:rPr>
      <w:sz w:val="24"/>
      <w:szCs w:val="24"/>
    </w:rPr>
  </w:style>
  <w:style w:type="paragraph" w:styleId="860">
    <w:name w:val="Нижний колонтитул"/>
    <w:basedOn w:val="851"/>
    <w:next w:val="860"/>
    <w:link w:val="861"/>
    <w:pPr>
      <w:tabs>
        <w:tab w:val="center" w:pos="4677" w:leader="none"/>
        <w:tab w:val="right" w:pos="9355" w:leader="none"/>
      </w:tabs>
    </w:pPr>
  </w:style>
  <w:style w:type="character" w:styleId="861">
    <w:name w:val="Нижний колонтитул Знак"/>
    <w:next w:val="861"/>
    <w:link w:val="860"/>
    <w:rPr>
      <w:sz w:val="24"/>
      <w:szCs w:val="24"/>
    </w:rPr>
  </w:style>
  <w:style w:type="paragraph" w:styleId="862">
    <w:name w:val="ConsPlusNormal"/>
    <w:next w:val="862"/>
    <w:link w:val="851"/>
    <w:pPr>
      <w:widowControl w:val="off"/>
    </w:pPr>
    <w:rPr>
      <w:sz w:val="24"/>
      <w:szCs w:val="24"/>
      <w:lang w:val="ru-RU" w:eastAsia="ru-RU" w:bidi="ar-SA"/>
    </w:rPr>
  </w:style>
  <w:style w:type="paragraph" w:styleId="863">
    <w:name w:val="Без интервала"/>
    <w:next w:val="863"/>
    <w:link w:val="851"/>
    <w:uiPriority w:val="1"/>
    <w:qFormat/>
    <w:rPr>
      <w:sz w:val="24"/>
      <w:szCs w:val="24"/>
      <w:lang w:val="ru-RU" w:eastAsia="ru-RU" w:bidi="ar-SA"/>
    </w:rPr>
  </w:style>
  <w:style w:type="character" w:styleId="864">
    <w:name w:val="Знак примечания"/>
    <w:next w:val="864"/>
    <w:link w:val="851"/>
    <w:rPr>
      <w:sz w:val="16"/>
      <w:szCs w:val="16"/>
    </w:rPr>
  </w:style>
  <w:style w:type="paragraph" w:styleId="865">
    <w:name w:val="Текст примечания"/>
    <w:basedOn w:val="851"/>
    <w:next w:val="865"/>
    <w:link w:val="866"/>
    <w:rPr>
      <w:sz w:val="20"/>
      <w:szCs w:val="20"/>
    </w:rPr>
  </w:style>
  <w:style w:type="character" w:styleId="866">
    <w:name w:val="Текст примечания Знак"/>
    <w:basedOn w:val="853"/>
    <w:next w:val="866"/>
    <w:link w:val="865"/>
  </w:style>
  <w:style w:type="paragraph" w:styleId="867">
    <w:name w:val="Тема примечания"/>
    <w:basedOn w:val="865"/>
    <w:next w:val="865"/>
    <w:link w:val="868"/>
    <w:rPr>
      <w:b/>
      <w:bCs/>
    </w:rPr>
  </w:style>
  <w:style w:type="character" w:styleId="868">
    <w:name w:val="Тема примечания Знак"/>
    <w:next w:val="868"/>
    <w:link w:val="867"/>
    <w:rPr>
      <w:b/>
      <w:bCs/>
    </w:rPr>
  </w:style>
  <w:style w:type="character" w:styleId="869" w:default="1">
    <w:name w:val="Default Paragraph Font"/>
    <w:uiPriority w:val="1"/>
    <w:semiHidden/>
    <w:unhideWhenUsed/>
  </w:style>
  <w:style w:type="numbering" w:styleId="870" w:default="1">
    <w:name w:val="No List"/>
    <w:uiPriority w:val="99"/>
    <w:semiHidden/>
    <w:unhideWhenUsed/>
  </w:style>
  <w:style w:type="table" w:styleId="87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г.Нижневартовска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Акимова</dc:creator>
  <cp:lastModifiedBy>shablienkoev</cp:lastModifiedBy>
  <cp:revision>21</cp:revision>
  <dcterms:created xsi:type="dcterms:W3CDTF">2025-11-27T11:34:00Z</dcterms:created>
  <dcterms:modified xsi:type="dcterms:W3CDTF">2026-09-04T11:37:44Z</dcterms:modified>
  <cp:version>1048576</cp:version>
</cp:coreProperties>
</file>